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209" w:rsidRPr="00716209" w:rsidRDefault="00716209" w:rsidP="00716209">
      <w:pPr>
        <w:widowControl/>
        <w:shd w:val="clear" w:color="auto" w:fill="FFFFFF"/>
        <w:spacing w:line="480" w:lineRule="atLeast"/>
        <w:jc w:val="center"/>
        <w:rPr>
          <w:rFonts w:ascii="宋体" w:eastAsia="宋体" w:hAnsi="宋体" w:cs="宋体"/>
          <w:color w:val="333333"/>
          <w:kern w:val="0"/>
          <w:sz w:val="24"/>
          <w:szCs w:val="24"/>
        </w:rPr>
      </w:pPr>
      <w:r w:rsidRPr="00716209">
        <w:rPr>
          <w:rFonts w:ascii="黑体" w:eastAsia="黑体" w:hAnsi="黑体" w:cs="宋体" w:hint="eastAsia"/>
          <w:b/>
          <w:bCs/>
          <w:color w:val="333333"/>
          <w:kern w:val="0"/>
          <w:sz w:val="36"/>
          <w:szCs w:val="36"/>
        </w:rPr>
        <w:t>市场监管总局关于印发2021年</w:t>
      </w:r>
    </w:p>
    <w:p w:rsidR="00716209" w:rsidRPr="00716209" w:rsidRDefault="00716209" w:rsidP="00716209">
      <w:pPr>
        <w:widowControl/>
        <w:shd w:val="clear" w:color="auto" w:fill="FFFFFF"/>
        <w:spacing w:line="480" w:lineRule="atLeast"/>
        <w:jc w:val="center"/>
        <w:rPr>
          <w:rFonts w:ascii="宋体" w:eastAsia="宋体" w:hAnsi="宋体" w:cs="宋体" w:hint="eastAsia"/>
          <w:color w:val="333333"/>
          <w:kern w:val="0"/>
          <w:sz w:val="24"/>
          <w:szCs w:val="24"/>
        </w:rPr>
      </w:pPr>
      <w:r w:rsidRPr="00716209">
        <w:rPr>
          <w:rFonts w:ascii="黑体" w:eastAsia="黑体" w:hAnsi="黑体" w:cs="宋体" w:hint="eastAsia"/>
          <w:b/>
          <w:bCs/>
          <w:color w:val="333333"/>
          <w:kern w:val="0"/>
          <w:sz w:val="36"/>
          <w:szCs w:val="36"/>
        </w:rPr>
        <w:t>立法工作计划的通知</w:t>
      </w:r>
    </w:p>
    <w:p w:rsidR="00716209" w:rsidRPr="00716209" w:rsidRDefault="00716209" w:rsidP="00716209">
      <w:pPr>
        <w:widowControl/>
        <w:jc w:val="left"/>
        <w:rPr>
          <w:rFonts w:ascii="宋体" w:eastAsia="宋体" w:hAnsi="宋体" w:cs="宋体" w:hint="eastAsia"/>
          <w:kern w:val="0"/>
          <w:sz w:val="24"/>
          <w:szCs w:val="24"/>
        </w:rPr>
      </w:pPr>
      <w:r w:rsidRPr="00716209">
        <w:rPr>
          <w:rFonts w:ascii="宋体" w:eastAsia="宋体" w:hAnsi="宋体" w:cs="宋体" w:hint="eastAsia"/>
          <w:color w:val="333333"/>
          <w:kern w:val="0"/>
          <w:szCs w:val="21"/>
          <w:shd w:val="clear" w:color="auto" w:fill="FFFFFF"/>
        </w:rPr>
        <w:t> </w:t>
      </w:r>
    </w:p>
    <w:p w:rsidR="00716209" w:rsidRPr="00716209" w:rsidRDefault="00716209" w:rsidP="00716209">
      <w:pPr>
        <w:widowControl/>
        <w:shd w:val="clear" w:color="auto" w:fill="FFFFFF"/>
        <w:spacing w:line="480" w:lineRule="atLeast"/>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各省、自治区、直辖市和新疆生产建设兵团市场监管局（厅、委），总局各司局、直属单位，药监局、知识产权局：</w:t>
      </w:r>
    </w:p>
    <w:p w:rsidR="00716209" w:rsidRPr="00716209" w:rsidRDefault="00716209" w:rsidP="00716209">
      <w:pPr>
        <w:widowControl/>
        <w:shd w:val="clear" w:color="auto" w:fill="FFFFFF"/>
        <w:spacing w:line="480" w:lineRule="atLeast"/>
        <w:rPr>
          <w:rFonts w:ascii="宋体" w:eastAsia="宋体" w:hAnsi="宋体" w:cs="宋体" w:hint="eastAsia"/>
          <w:color w:val="333333"/>
          <w:kern w:val="0"/>
          <w:sz w:val="24"/>
          <w:szCs w:val="24"/>
        </w:rPr>
      </w:pPr>
      <w:r w:rsidRPr="00716209">
        <w:rPr>
          <w:rFonts w:ascii="宋体" w:eastAsia="宋体" w:hAnsi="宋体" w:cs="宋体" w:hint="eastAsia"/>
          <w:color w:val="333333"/>
          <w:kern w:val="0"/>
          <w:sz w:val="24"/>
          <w:szCs w:val="24"/>
        </w:rPr>
        <w:t xml:space="preserve">　　《国家市场监督管理总局2021年立法工作计划》已经市场监管总局局务会审议通过，现予印发，请认真贯彻执行。</w:t>
      </w:r>
    </w:p>
    <w:p w:rsidR="00716209" w:rsidRPr="00716209" w:rsidRDefault="00716209" w:rsidP="00716209">
      <w:pPr>
        <w:widowControl/>
        <w:jc w:val="left"/>
        <w:rPr>
          <w:rFonts w:ascii="宋体" w:eastAsia="宋体" w:hAnsi="宋体" w:cs="宋体" w:hint="eastAsia"/>
          <w:kern w:val="0"/>
          <w:sz w:val="24"/>
          <w:szCs w:val="24"/>
        </w:rPr>
      </w:pPr>
      <w:r w:rsidRPr="00716209">
        <w:rPr>
          <w:rFonts w:ascii="宋体" w:eastAsia="宋体" w:hAnsi="宋体" w:cs="宋体" w:hint="eastAsia"/>
          <w:color w:val="333333"/>
          <w:kern w:val="0"/>
          <w:szCs w:val="21"/>
          <w:shd w:val="clear" w:color="auto" w:fill="FFFFFF"/>
        </w:rPr>
        <w:t> </w:t>
      </w:r>
    </w:p>
    <w:p w:rsidR="00716209" w:rsidRPr="00716209" w:rsidRDefault="00716209" w:rsidP="00716209">
      <w:pPr>
        <w:widowControl/>
        <w:shd w:val="clear" w:color="auto" w:fill="FFFFFF"/>
        <w:spacing w:line="480" w:lineRule="atLeast"/>
        <w:jc w:val="right"/>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 xml:space="preserve">　　市场监管总局</w:t>
      </w:r>
    </w:p>
    <w:p w:rsidR="00716209" w:rsidRPr="00716209" w:rsidRDefault="00716209" w:rsidP="00716209">
      <w:pPr>
        <w:widowControl/>
        <w:shd w:val="clear" w:color="auto" w:fill="FFFFFF"/>
        <w:spacing w:line="480" w:lineRule="atLeast"/>
        <w:jc w:val="right"/>
        <w:rPr>
          <w:rFonts w:ascii="宋体" w:eastAsia="宋体" w:hAnsi="宋体" w:cs="宋体" w:hint="eastAsia"/>
          <w:color w:val="333333"/>
          <w:kern w:val="0"/>
          <w:sz w:val="24"/>
          <w:szCs w:val="24"/>
        </w:rPr>
      </w:pPr>
      <w:r w:rsidRPr="00716209">
        <w:rPr>
          <w:rFonts w:ascii="宋体" w:eastAsia="宋体" w:hAnsi="宋体" w:cs="宋体" w:hint="eastAsia"/>
          <w:color w:val="333333"/>
          <w:kern w:val="0"/>
          <w:sz w:val="24"/>
          <w:szCs w:val="24"/>
        </w:rPr>
        <w:t xml:space="preserve">　　2021年3月29日</w:t>
      </w:r>
    </w:p>
    <w:p w:rsidR="00716209" w:rsidRPr="00716209" w:rsidRDefault="00716209" w:rsidP="00716209">
      <w:pPr>
        <w:widowControl/>
        <w:shd w:val="clear" w:color="auto" w:fill="FFFFFF"/>
        <w:spacing w:line="480" w:lineRule="atLeast"/>
        <w:jc w:val="right"/>
        <w:rPr>
          <w:rFonts w:ascii="宋体" w:eastAsia="宋体" w:hAnsi="宋体" w:cs="宋体" w:hint="eastAsia"/>
          <w:color w:val="333333"/>
          <w:kern w:val="0"/>
          <w:sz w:val="24"/>
          <w:szCs w:val="24"/>
        </w:rPr>
      </w:pPr>
      <w:r w:rsidRPr="00716209">
        <w:rPr>
          <w:rFonts w:ascii="宋体" w:eastAsia="宋体" w:hAnsi="宋体" w:cs="宋体" w:hint="eastAsia"/>
          <w:color w:val="333333"/>
          <w:kern w:val="0"/>
          <w:sz w:val="24"/>
          <w:szCs w:val="24"/>
        </w:rPr>
        <w:t> </w:t>
      </w:r>
    </w:p>
    <w:p w:rsidR="00716209" w:rsidRPr="00716209" w:rsidRDefault="00716209" w:rsidP="00716209">
      <w:pPr>
        <w:widowControl/>
        <w:jc w:val="left"/>
        <w:rPr>
          <w:rFonts w:ascii="宋体" w:eastAsia="宋体" w:hAnsi="宋体" w:cs="宋体" w:hint="eastAsia"/>
          <w:kern w:val="0"/>
          <w:sz w:val="24"/>
          <w:szCs w:val="24"/>
        </w:rPr>
      </w:pPr>
      <w:r w:rsidRPr="00716209">
        <w:rPr>
          <w:rFonts w:ascii="宋体" w:eastAsia="宋体" w:hAnsi="宋体" w:cs="宋体" w:hint="eastAsia"/>
          <w:color w:val="333333"/>
          <w:kern w:val="0"/>
          <w:szCs w:val="21"/>
          <w:shd w:val="clear" w:color="auto" w:fill="FFFFFF"/>
        </w:rPr>
        <w:t> </w:t>
      </w:r>
    </w:p>
    <w:p w:rsidR="00716209" w:rsidRPr="00716209" w:rsidRDefault="00716209" w:rsidP="00716209">
      <w:pPr>
        <w:widowControl/>
        <w:shd w:val="clear" w:color="auto" w:fill="FFFFFF"/>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b/>
          <w:bCs/>
          <w:color w:val="333333"/>
          <w:kern w:val="0"/>
          <w:sz w:val="36"/>
          <w:szCs w:val="36"/>
        </w:rPr>
        <w:t>国家市场监督管理总局2021年立法工作计划</w:t>
      </w:r>
    </w:p>
    <w:p w:rsidR="00716209" w:rsidRPr="00716209" w:rsidRDefault="00716209" w:rsidP="00716209">
      <w:pPr>
        <w:widowControl/>
        <w:jc w:val="left"/>
        <w:rPr>
          <w:rFonts w:ascii="宋体" w:eastAsia="宋体" w:hAnsi="宋体" w:cs="宋体" w:hint="eastAsia"/>
          <w:kern w:val="0"/>
          <w:sz w:val="24"/>
          <w:szCs w:val="24"/>
        </w:rPr>
      </w:pPr>
      <w:r w:rsidRPr="00716209">
        <w:rPr>
          <w:rFonts w:ascii="宋体" w:eastAsia="宋体" w:hAnsi="宋体" w:cs="宋体" w:hint="eastAsia"/>
          <w:color w:val="333333"/>
          <w:kern w:val="0"/>
          <w:szCs w:val="21"/>
          <w:shd w:val="clear" w:color="auto" w:fill="FFFFFF"/>
        </w:rPr>
        <w:t> </w:t>
      </w:r>
    </w:p>
    <w:p w:rsidR="00716209" w:rsidRPr="00716209" w:rsidRDefault="00716209" w:rsidP="00716209">
      <w:pPr>
        <w:widowControl/>
        <w:shd w:val="clear" w:color="auto" w:fill="FFFFFF"/>
        <w:spacing w:line="480" w:lineRule="atLeast"/>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 xml:space="preserve">　　2021年是中国共产党成立100周年，是“十四五”规划的开局之年，也是全面建设社会主义现代化国家新征程开启之年。市场监管总局的立法工作将以习近平新时代中国特色社会主义思想为指导，全面贯彻党的十九大和十九届二中、三中、四中、五中全会精神，深入贯彻习近平法治思想，增强“四个意识”、坚定“四个自信”、做到“两个维护”，坚持党的领导、人民当家作主、依法治国有机统一。以努力建设适应新发展格局的现代化市场监管法律体系为目标，坚持问题导向和目标导向，加强重点领域立法，加大立法统筹协调力度，加快立法进程，优化立法程序，着力提高立法质量和效率，为市场监管工作长远发展筑牢法治根基。</w:t>
      </w:r>
    </w:p>
    <w:p w:rsidR="00716209" w:rsidRPr="00716209" w:rsidRDefault="00716209" w:rsidP="00716209">
      <w:pPr>
        <w:widowControl/>
        <w:shd w:val="clear" w:color="auto" w:fill="FFFFFF"/>
        <w:spacing w:line="480" w:lineRule="atLeast"/>
        <w:rPr>
          <w:rFonts w:ascii="宋体" w:eastAsia="宋体" w:hAnsi="宋体" w:cs="宋体" w:hint="eastAsia"/>
          <w:color w:val="333333"/>
          <w:kern w:val="0"/>
          <w:sz w:val="24"/>
          <w:szCs w:val="24"/>
        </w:rPr>
      </w:pPr>
      <w:r w:rsidRPr="00716209">
        <w:rPr>
          <w:rFonts w:ascii="宋体" w:eastAsia="宋体" w:hAnsi="宋体" w:cs="宋体" w:hint="eastAsia"/>
          <w:color w:val="333333"/>
          <w:kern w:val="0"/>
          <w:sz w:val="24"/>
          <w:szCs w:val="24"/>
        </w:rPr>
        <w:t xml:space="preserve">　　</w:t>
      </w:r>
      <w:r w:rsidRPr="00716209">
        <w:rPr>
          <w:rFonts w:ascii="宋体" w:eastAsia="宋体" w:hAnsi="宋体" w:cs="宋体" w:hint="eastAsia"/>
          <w:b/>
          <w:bCs/>
          <w:color w:val="333333"/>
          <w:kern w:val="0"/>
          <w:sz w:val="24"/>
          <w:szCs w:val="24"/>
        </w:rPr>
        <w:t>一、紧密围绕市场监管重点工作，科学合理安排立法项目</w:t>
      </w:r>
    </w:p>
    <w:p w:rsidR="00716209" w:rsidRPr="00716209" w:rsidRDefault="00716209" w:rsidP="00716209">
      <w:pPr>
        <w:widowControl/>
        <w:shd w:val="clear" w:color="auto" w:fill="FFFFFF"/>
        <w:spacing w:line="480" w:lineRule="atLeast"/>
        <w:rPr>
          <w:rFonts w:ascii="宋体" w:eastAsia="宋体" w:hAnsi="宋体" w:cs="宋体" w:hint="eastAsia"/>
          <w:color w:val="333333"/>
          <w:kern w:val="0"/>
          <w:sz w:val="24"/>
          <w:szCs w:val="24"/>
        </w:rPr>
      </w:pPr>
      <w:r w:rsidRPr="00716209">
        <w:rPr>
          <w:rFonts w:ascii="宋体" w:eastAsia="宋体" w:hAnsi="宋体" w:cs="宋体" w:hint="eastAsia"/>
          <w:color w:val="333333"/>
          <w:kern w:val="0"/>
          <w:sz w:val="24"/>
          <w:szCs w:val="24"/>
        </w:rPr>
        <w:t xml:space="preserve">　　贯彻落实党中央、国务院重要文件及规划，聚焦改革发展急需、人民群众反映强烈的难点问题和市场监管工作中亟待解决的突出问题，统筹谋划和整体推进</w:t>
      </w:r>
      <w:proofErr w:type="gramStart"/>
      <w:r w:rsidRPr="00716209">
        <w:rPr>
          <w:rFonts w:ascii="宋体" w:eastAsia="宋体" w:hAnsi="宋体" w:cs="宋体" w:hint="eastAsia"/>
          <w:color w:val="333333"/>
          <w:kern w:val="0"/>
          <w:sz w:val="24"/>
          <w:szCs w:val="24"/>
        </w:rPr>
        <w:t>立改废释各项</w:t>
      </w:r>
      <w:proofErr w:type="gramEnd"/>
      <w:r w:rsidRPr="00716209">
        <w:rPr>
          <w:rFonts w:ascii="宋体" w:eastAsia="宋体" w:hAnsi="宋体" w:cs="宋体" w:hint="eastAsia"/>
          <w:color w:val="333333"/>
          <w:kern w:val="0"/>
          <w:sz w:val="24"/>
          <w:szCs w:val="24"/>
        </w:rPr>
        <w:t>工作。</w:t>
      </w:r>
    </w:p>
    <w:p w:rsidR="00716209" w:rsidRPr="00716209" w:rsidRDefault="00716209" w:rsidP="00716209">
      <w:pPr>
        <w:widowControl/>
        <w:shd w:val="clear" w:color="auto" w:fill="FFFFFF"/>
        <w:spacing w:line="480" w:lineRule="atLeast"/>
        <w:rPr>
          <w:rFonts w:ascii="宋体" w:eastAsia="宋体" w:hAnsi="宋体" w:cs="宋体" w:hint="eastAsia"/>
          <w:color w:val="333333"/>
          <w:kern w:val="0"/>
          <w:sz w:val="24"/>
          <w:szCs w:val="24"/>
        </w:rPr>
      </w:pPr>
      <w:r w:rsidRPr="00716209">
        <w:rPr>
          <w:rFonts w:ascii="宋体" w:eastAsia="宋体" w:hAnsi="宋体" w:cs="宋体" w:hint="eastAsia"/>
          <w:color w:val="333333"/>
          <w:kern w:val="0"/>
          <w:sz w:val="24"/>
          <w:szCs w:val="24"/>
        </w:rPr>
        <w:lastRenderedPageBreak/>
        <w:t xml:space="preserve">　　（一）拟起草法律、行政法规送审稿6部：产品质量法、价格违法行为行政处罚规定、工业产品许可证管理条例、认证认可条例、药品管理法实施条例、专利法实施细则。</w:t>
      </w:r>
    </w:p>
    <w:p w:rsidR="00716209" w:rsidRPr="00716209" w:rsidRDefault="00716209" w:rsidP="00716209">
      <w:pPr>
        <w:widowControl/>
        <w:shd w:val="clear" w:color="auto" w:fill="FFFFFF"/>
        <w:spacing w:line="480" w:lineRule="atLeast"/>
        <w:rPr>
          <w:rFonts w:ascii="宋体" w:eastAsia="宋体" w:hAnsi="宋体" w:cs="宋体" w:hint="eastAsia"/>
          <w:color w:val="333333"/>
          <w:kern w:val="0"/>
          <w:sz w:val="24"/>
          <w:szCs w:val="24"/>
        </w:rPr>
      </w:pPr>
      <w:r w:rsidRPr="00716209">
        <w:rPr>
          <w:rFonts w:ascii="宋体" w:eastAsia="宋体" w:hAnsi="宋体" w:cs="宋体" w:hint="eastAsia"/>
          <w:color w:val="333333"/>
          <w:kern w:val="0"/>
          <w:sz w:val="24"/>
          <w:szCs w:val="24"/>
        </w:rPr>
        <w:t xml:space="preserve">　　（二）拟制修订部门规章61部：一是为加强和改进反垄断和反不正当竞争执法，切实维护市场公平竞争，修订商业秘密保护规定、制定禁止互联网不正当竞争行为若干规定等规章。二是为加强食品安全综合治理，强化药品安全全程监管，提高特种设备安全监管隐患排查治理能力，着力防范重点工业产品质量安全风险，修订食品生产经营监督检查管理办法、药品经营监督管理办法、特种设备安全监督检查管理办法等规章。三是为深化市场准入制度改革，规范市场秩序，加强知识产权保护，健全完善市场监管制度规则，修订企业名称登记管理实施办法、合同违法行为监督处理办法、关于规范专利申请行为的若干规定等规章。四是为持续推进质量强国战略实施，推动产品和服务质量提升，修订计量校准管理办法、国家标准管理办法、企业标准化管理办法、有机产品认证管理办法等规章。</w:t>
      </w:r>
    </w:p>
    <w:p w:rsidR="00716209" w:rsidRPr="00716209" w:rsidRDefault="00716209" w:rsidP="00716209">
      <w:pPr>
        <w:widowControl/>
        <w:shd w:val="clear" w:color="auto" w:fill="FFFFFF"/>
        <w:spacing w:line="480" w:lineRule="atLeast"/>
        <w:rPr>
          <w:rFonts w:ascii="宋体" w:eastAsia="宋体" w:hAnsi="宋体" w:cs="宋体" w:hint="eastAsia"/>
          <w:color w:val="333333"/>
          <w:kern w:val="0"/>
          <w:sz w:val="24"/>
          <w:szCs w:val="24"/>
        </w:rPr>
      </w:pPr>
      <w:r w:rsidRPr="00716209">
        <w:rPr>
          <w:rFonts w:ascii="宋体" w:eastAsia="宋体" w:hAnsi="宋体" w:cs="宋体" w:hint="eastAsia"/>
          <w:color w:val="333333"/>
          <w:kern w:val="0"/>
          <w:sz w:val="24"/>
          <w:szCs w:val="24"/>
        </w:rPr>
        <w:t xml:space="preserve">　　（三）继续积极配合立法机关推进的立法项目：继续配合立法机关做好反垄断法、计量法、商</w:t>
      </w:r>
      <w:proofErr w:type="gramStart"/>
      <w:r w:rsidRPr="00716209">
        <w:rPr>
          <w:rFonts w:ascii="宋体" w:eastAsia="宋体" w:hAnsi="宋体" w:cs="宋体" w:hint="eastAsia"/>
          <w:color w:val="333333"/>
          <w:kern w:val="0"/>
          <w:sz w:val="24"/>
          <w:szCs w:val="24"/>
        </w:rPr>
        <w:t>事主体</w:t>
      </w:r>
      <w:proofErr w:type="gramEnd"/>
      <w:r w:rsidRPr="00716209">
        <w:rPr>
          <w:rFonts w:ascii="宋体" w:eastAsia="宋体" w:hAnsi="宋体" w:cs="宋体" w:hint="eastAsia"/>
          <w:color w:val="333333"/>
          <w:kern w:val="0"/>
          <w:sz w:val="24"/>
          <w:szCs w:val="24"/>
        </w:rPr>
        <w:t>登记管理条例、企业信息公示条例、消费者权益保护法实施条例、市场监督管理所条例等法律法规制修订工作。</w:t>
      </w:r>
    </w:p>
    <w:p w:rsidR="00716209" w:rsidRPr="00716209" w:rsidRDefault="00716209" w:rsidP="00716209">
      <w:pPr>
        <w:widowControl/>
        <w:shd w:val="clear" w:color="auto" w:fill="FFFFFF"/>
        <w:spacing w:line="480" w:lineRule="atLeast"/>
        <w:rPr>
          <w:rFonts w:ascii="宋体" w:eastAsia="宋体" w:hAnsi="宋体" w:cs="宋体" w:hint="eastAsia"/>
          <w:color w:val="333333"/>
          <w:kern w:val="0"/>
          <w:sz w:val="24"/>
          <w:szCs w:val="24"/>
        </w:rPr>
      </w:pPr>
      <w:r w:rsidRPr="00716209">
        <w:rPr>
          <w:rFonts w:ascii="宋体" w:eastAsia="宋体" w:hAnsi="宋体" w:cs="宋体" w:hint="eastAsia"/>
          <w:color w:val="333333"/>
          <w:kern w:val="0"/>
          <w:sz w:val="24"/>
          <w:szCs w:val="24"/>
        </w:rPr>
        <w:t xml:space="preserve">　　</w:t>
      </w:r>
      <w:r w:rsidRPr="00716209">
        <w:rPr>
          <w:rFonts w:ascii="宋体" w:eastAsia="宋体" w:hAnsi="宋体" w:cs="宋体" w:hint="eastAsia"/>
          <w:b/>
          <w:bCs/>
          <w:color w:val="333333"/>
          <w:kern w:val="0"/>
          <w:sz w:val="24"/>
          <w:szCs w:val="24"/>
        </w:rPr>
        <w:t>二、提高立法质量和效率，建设适应新发展格局的现代化市场监管法律体系</w:t>
      </w:r>
    </w:p>
    <w:p w:rsidR="00716209" w:rsidRPr="00716209" w:rsidRDefault="00716209" w:rsidP="00716209">
      <w:pPr>
        <w:widowControl/>
        <w:shd w:val="clear" w:color="auto" w:fill="FFFFFF"/>
        <w:spacing w:line="480" w:lineRule="atLeast"/>
        <w:rPr>
          <w:rFonts w:ascii="宋体" w:eastAsia="宋体" w:hAnsi="宋体" w:cs="宋体" w:hint="eastAsia"/>
          <w:color w:val="333333"/>
          <w:kern w:val="0"/>
          <w:sz w:val="24"/>
          <w:szCs w:val="24"/>
        </w:rPr>
      </w:pPr>
      <w:r w:rsidRPr="00716209">
        <w:rPr>
          <w:rFonts w:ascii="宋体" w:eastAsia="宋体" w:hAnsi="宋体" w:cs="宋体" w:hint="eastAsia"/>
          <w:color w:val="333333"/>
          <w:kern w:val="0"/>
          <w:sz w:val="24"/>
          <w:szCs w:val="24"/>
        </w:rPr>
        <w:t xml:space="preserve">　　2021年，市场监管立法工作应当对标建设适应新发展格局的现代化市场监管法律体系的新形势、新要求，从以下几个方面着力再上新台阶。</w:t>
      </w:r>
    </w:p>
    <w:p w:rsidR="00716209" w:rsidRPr="00716209" w:rsidRDefault="00716209" w:rsidP="00716209">
      <w:pPr>
        <w:widowControl/>
        <w:shd w:val="clear" w:color="auto" w:fill="FFFFFF"/>
        <w:spacing w:line="480" w:lineRule="atLeast"/>
        <w:rPr>
          <w:rFonts w:ascii="宋体" w:eastAsia="宋体" w:hAnsi="宋体" w:cs="宋体" w:hint="eastAsia"/>
          <w:color w:val="333333"/>
          <w:kern w:val="0"/>
          <w:sz w:val="24"/>
          <w:szCs w:val="24"/>
        </w:rPr>
      </w:pPr>
      <w:r w:rsidRPr="00716209">
        <w:rPr>
          <w:rFonts w:ascii="宋体" w:eastAsia="宋体" w:hAnsi="宋体" w:cs="宋体" w:hint="eastAsia"/>
          <w:color w:val="333333"/>
          <w:kern w:val="0"/>
          <w:sz w:val="24"/>
          <w:szCs w:val="24"/>
        </w:rPr>
        <w:t xml:space="preserve">　　（一）坚持党对立法工作的领导，确保正确的政治方向。坚持以习近平法治思想为根本遵循和行动指南，找准立法方向、确定立法原则、把握立法精神、明确立法思路、设计主要制度。深入领会、坚决落实党的十九届五中全会、中央经济工作会议等对市场监管工作的重大部署。紧密围绕2021年市场监管重点工作，统筹规划、扎实推进立法项目。凡重大立法事项，立法涉及的重大改革举措、重要政策调整，按照规定及时向总局党组请示报告。</w:t>
      </w:r>
    </w:p>
    <w:p w:rsidR="00716209" w:rsidRPr="00716209" w:rsidRDefault="00716209" w:rsidP="00716209">
      <w:pPr>
        <w:widowControl/>
        <w:shd w:val="clear" w:color="auto" w:fill="FFFFFF"/>
        <w:spacing w:line="480" w:lineRule="atLeast"/>
        <w:rPr>
          <w:rFonts w:ascii="宋体" w:eastAsia="宋体" w:hAnsi="宋体" w:cs="宋体" w:hint="eastAsia"/>
          <w:color w:val="333333"/>
          <w:kern w:val="0"/>
          <w:sz w:val="24"/>
          <w:szCs w:val="24"/>
        </w:rPr>
      </w:pPr>
      <w:r w:rsidRPr="00716209">
        <w:rPr>
          <w:rFonts w:ascii="宋体" w:eastAsia="宋体" w:hAnsi="宋体" w:cs="宋体" w:hint="eastAsia"/>
          <w:color w:val="333333"/>
          <w:kern w:val="0"/>
          <w:sz w:val="24"/>
          <w:szCs w:val="24"/>
        </w:rPr>
        <w:t xml:space="preserve">　　（二）健全立法工作机制，着力推进科学立法、民主立法、依法立法。一是要科学高效开展立法工作，提升立法质量和效率。起草立法草案要遵循立法技术规范要求，做到逻辑缜密、语言规范、言简意赅。要加强立法的协调配套工作，</w:t>
      </w:r>
      <w:r w:rsidRPr="00716209">
        <w:rPr>
          <w:rFonts w:ascii="宋体" w:eastAsia="宋体" w:hAnsi="宋体" w:cs="宋体" w:hint="eastAsia"/>
          <w:color w:val="333333"/>
          <w:kern w:val="0"/>
          <w:sz w:val="24"/>
          <w:szCs w:val="24"/>
        </w:rPr>
        <w:lastRenderedPageBreak/>
        <w:t>实行法律法规草案与配套规定同步研究、同步起草，增强法律规范整体功效。要加强立法调研，对立法涉及的重大利益调整事项加强论证咨询。充分发挥法律顾问和公职律师作用，为立法工作提供智力支持。充分利用大数据分析，为立法中的重大事项提供统计分析和决策依据。要建立健全重要立法争议事项协调机制，推进对争议较大的重大立法事项引入第三方评估工作。要注重处理好市场监管部门与其他相关部门的关系，厘清部门职责边界。二是要坚持以人民为中心，加强民主立法。要健全立法征求意见机制，扩大公众参与的覆盖面和代表性，增强立法透明度。起草、审查与市场主体生产经营密切相关的立法项目，充分听取有关市场主体和行业协会商会的意见。要健全意见采纳反馈机制，对相对集中的意见未予采纳的，应当进行说明。三是要聚焦解决基层实际问题，提高立法的可操作性。关注解决基层市场监管执法工作面临的困难和问题，注重听取基层市场监管部门尤其是一线执法人员的意见建议。充分发挥市场监管法治工作基层联系点作用，使立法更接地气。同时，要加强对地方市场监管立法工作的联系指导。四是要严格立法程序和权限，提高依法立法水平。起草、审查立法项目，要严格依照立法程序开展工作。起草规章草案应全面准确理解把握现行法律法规，确保规章内容符合宪法、法律、行政法规的规定，与有关规章协调、衔接。规章不得超越法定权限，没有法律或者国务院的行政法规、决定、命令依据的，不得设定减损公民、法人和其他组织权利或者增加其义务的规范，不得增加市场监管部门的权力或者减少市场监管部门的法定职责。没有法律、法规的授权，规章不得授权具有管理公共事务职能的组织实施行政许可和行政处罚。法制审查要对标规章备案审查要求，围绕规章草案的合宪性、合法性、适当性进行审查，确保权限合法、程序合法、实体合法。</w:t>
      </w:r>
    </w:p>
    <w:p w:rsidR="00716209" w:rsidRPr="00716209" w:rsidRDefault="00716209" w:rsidP="00716209">
      <w:pPr>
        <w:widowControl/>
        <w:shd w:val="clear" w:color="auto" w:fill="FFFFFF"/>
        <w:spacing w:line="480" w:lineRule="atLeast"/>
        <w:rPr>
          <w:rFonts w:ascii="宋体" w:eastAsia="宋体" w:hAnsi="宋体" w:cs="宋体" w:hint="eastAsia"/>
          <w:color w:val="333333"/>
          <w:kern w:val="0"/>
          <w:sz w:val="24"/>
          <w:szCs w:val="24"/>
        </w:rPr>
      </w:pPr>
      <w:r w:rsidRPr="00716209">
        <w:rPr>
          <w:rFonts w:ascii="宋体" w:eastAsia="宋体" w:hAnsi="宋体" w:cs="宋体" w:hint="eastAsia"/>
          <w:color w:val="333333"/>
          <w:kern w:val="0"/>
          <w:sz w:val="24"/>
          <w:szCs w:val="24"/>
        </w:rPr>
        <w:t xml:space="preserve">　　（三）不断完善市场监管法律规范体系。一是持续深入开展规章清理工作。针对规章之间不一致、不协调、不适应问题，坚持</w:t>
      </w:r>
      <w:proofErr w:type="gramStart"/>
      <w:r w:rsidRPr="00716209">
        <w:rPr>
          <w:rFonts w:ascii="宋体" w:eastAsia="宋体" w:hAnsi="宋体" w:cs="宋体" w:hint="eastAsia"/>
          <w:color w:val="333333"/>
          <w:kern w:val="0"/>
          <w:sz w:val="24"/>
          <w:szCs w:val="24"/>
        </w:rPr>
        <w:t>立改废释</w:t>
      </w:r>
      <w:proofErr w:type="gramEnd"/>
      <w:r w:rsidRPr="00716209">
        <w:rPr>
          <w:rFonts w:ascii="宋体" w:eastAsia="宋体" w:hAnsi="宋体" w:cs="宋体" w:hint="eastAsia"/>
          <w:color w:val="333333"/>
          <w:kern w:val="0"/>
          <w:sz w:val="24"/>
          <w:szCs w:val="24"/>
        </w:rPr>
        <w:t>并举，使部门规章与法律、行政法规相一致，与党中央、国务院改革要求及工作部署相符合，规章之间相协调。二是针对执法实践中的空白点和冲突点，完善配套法规规章。如针对全国人大常委会执法检查组关于检查反不正当竞争法实施情况的报告中指出的反不正当竞争法配套法规制度不健全等问题，完善配套法规规章，保障法律有效实施。三是加强立法研究。充分发挥市场监管法治研究基地、大学和科研院所的</w:t>
      </w:r>
      <w:r w:rsidRPr="00716209">
        <w:rPr>
          <w:rFonts w:ascii="宋体" w:eastAsia="宋体" w:hAnsi="宋体" w:cs="宋体" w:hint="eastAsia"/>
          <w:color w:val="333333"/>
          <w:kern w:val="0"/>
          <w:sz w:val="24"/>
          <w:szCs w:val="24"/>
        </w:rPr>
        <w:lastRenderedPageBreak/>
        <w:t>作用，加强对国际规则、我国法域外适用、新业态、新领域等相关法律制度以及地理标志保护立法的研究，为相关立法提供必要支撑。</w:t>
      </w:r>
    </w:p>
    <w:p w:rsidR="00716209" w:rsidRPr="00716209" w:rsidRDefault="00716209" w:rsidP="00716209">
      <w:pPr>
        <w:widowControl/>
        <w:shd w:val="clear" w:color="auto" w:fill="FFFFFF"/>
        <w:spacing w:line="480" w:lineRule="atLeast"/>
        <w:rPr>
          <w:rFonts w:ascii="宋体" w:eastAsia="宋体" w:hAnsi="宋体" w:cs="宋体" w:hint="eastAsia"/>
          <w:color w:val="333333"/>
          <w:kern w:val="0"/>
          <w:sz w:val="24"/>
          <w:szCs w:val="24"/>
        </w:rPr>
      </w:pPr>
      <w:r w:rsidRPr="00716209">
        <w:rPr>
          <w:rFonts w:ascii="宋体" w:eastAsia="宋体" w:hAnsi="宋体" w:cs="宋体" w:hint="eastAsia"/>
          <w:color w:val="333333"/>
          <w:kern w:val="0"/>
          <w:sz w:val="24"/>
          <w:szCs w:val="24"/>
        </w:rPr>
        <w:t xml:space="preserve">　　（四）加强立法宣传解读，加大普法力度。进一步加强新制修订法律法规的宣传解读，使立法过程成为宣传普及法律法规、弘扬法治精神的过程。一方面，组织针对基层市场监管干部，尤其是一线执法人员的法治培训，起草单位应选派业务骨干针对制修订的重点内容以及执法中的法律适用等问题，进行系统全面的培训。另一方面，创新宣传方式，利用门户网站、</w:t>
      </w:r>
      <w:proofErr w:type="gramStart"/>
      <w:r w:rsidRPr="00716209">
        <w:rPr>
          <w:rFonts w:ascii="宋体" w:eastAsia="宋体" w:hAnsi="宋体" w:cs="宋体" w:hint="eastAsia"/>
          <w:color w:val="333333"/>
          <w:kern w:val="0"/>
          <w:sz w:val="24"/>
          <w:szCs w:val="24"/>
        </w:rPr>
        <w:t>微信公众号</w:t>
      </w:r>
      <w:proofErr w:type="gramEnd"/>
      <w:r w:rsidRPr="00716209">
        <w:rPr>
          <w:rFonts w:ascii="宋体" w:eastAsia="宋体" w:hAnsi="宋体" w:cs="宋体" w:hint="eastAsia"/>
          <w:color w:val="333333"/>
          <w:kern w:val="0"/>
          <w:sz w:val="24"/>
          <w:szCs w:val="24"/>
        </w:rPr>
        <w:t>、短视频等新媒体新技术，以通俗易懂的方式深化市场主体和消费者的法治意识。</w:t>
      </w:r>
    </w:p>
    <w:p w:rsidR="00716209" w:rsidRPr="00716209" w:rsidRDefault="00716209" w:rsidP="00716209">
      <w:pPr>
        <w:widowControl/>
        <w:shd w:val="clear" w:color="auto" w:fill="FFFFFF"/>
        <w:spacing w:line="480" w:lineRule="atLeast"/>
        <w:rPr>
          <w:rFonts w:ascii="宋体" w:eastAsia="宋体" w:hAnsi="宋体" w:cs="宋体" w:hint="eastAsia"/>
          <w:color w:val="333333"/>
          <w:kern w:val="0"/>
          <w:sz w:val="24"/>
          <w:szCs w:val="24"/>
        </w:rPr>
      </w:pPr>
      <w:r w:rsidRPr="00716209">
        <w:rPr>
          <w:rFonts w:ascii="宋体" w:eastAsia="宋体" w:hAnsi="宋体" w:cs="宋体" w:hint="eastAsia"/>
          <w:color w:val="333333"/>
          <w:kern w:val="0"/>
          <w:sz w:val="24"/>
          <w:szCs w:val="24"/>
        </w:rPr>
        <w:t xml:space="preserve">　　</w:t>
      </w:r>
      <w:r w:rsidRPr="00716209">
        <w:rPr>
          <w:rFonts w:ascii="宋体" w:eastAsia="宋体" w:hAnsi="宋体" w:cs="宋体" w:hint="eastAsia"/>
          <w:b/>
          <w:bCs/>
          <w:color w:val="333333"/>
          <w:kern w:val="0"/>
          <w:sz w:val="24"/>
          <w:szCs w:val="24"/>
        </w:rPr>
        <w:t>三、加强组织领导，做好立法计划的实施</w:t>
      </w:r>
    </w:p>
    <w:p w:rsidR="00716209" w:rsidRPr="00716209" w:rsidRDefault="00716209" w:rsidP="00716209">
      <w:pPr>
        <w:widowControl/>
        <w:shd w:val="clear" w:color="auto" w:fill="FFFFFF"/>
        <w:spacing w:line="480" w:lineRule="atLeast"/>
        <w:rPr>
          <w:rFonts w:ascii="宋体" w:eastAsia="宋体" w:hAnsi="宋体" w:cs="宋体" w:hint="eastAsia"/>
          <w:color w:val="333333"/>
          <w:kern w:val="0"/>
          <w:sz w:val="24"/>
          <w:szCs w:val="24"/>
        </w:rPr>
      </w:pPr>
      <w:r w:rsidRPr="00716209">
        <w:rPr>
          <w:rFonts w:ascii="宋体" w:eastAsia="宋体" w:hAnsi="宋体" w:cs="宋体" w:hint="eastAsia"/>
          <w:color w:val="333333"/>
          <w:kern w:val="0"/>
          <w:sz w:val="24"/>
          <w:szCs w:val="24"/>
        </w:rPr>
        <w:t xml:space="preserve">　　总局各司局和药监局、知识产权局要把立法工作计划的执行作为一项重要任务，加强组织领导，完善工作机制，强化责任落实，加快工作进度。部门规章第一类项目务必于2021年6月30日前将送审稿及有关材料</w:t>
      </w:r>
      <w:proofErr w:type="gramStart"/>
      <w:r w:rsidRPr="00716209">
        <w:rPr>
          <w:rFonts w:ascii="宋体" w:eastAsia="宋体" w:hAnsi="宋体" w:cs="宋体" w:hint="eastAsia"/>
          <w:color w:val="333333"/>
          <w:kern w:val="0"/>
          <w:sz w:val="24"/>
          <w:szCs w:val="24"/>
        </w:rPr>
        <w:t>送法制</w:t>
      </w:r>
      <w:proofErr w:type="gramEnd"/>
      <w:r w:rsidRPr="00716209">
        <w:rPr>
          <w:rFonts w:ascii="宋体" w:eastAsia="宋体" w:hAnsi="宋体" w:cs="宋体" w:hint="eastAsia"/>
          <w:color w:val="333333"/>
          <w:kern w:val="0"/>
          <w:sz w:val="24"/>
          <w:szCs w:val="24"/>
        </w:rPr>
        <w:t>审查，为审查、审议等工作留出合理时间，力争年底前完成。法律、行政法规以及部门规章第二类项目，要高质高效推进。</w:t>
      </w:r>
    </w:p>
    <w:p w:rsidR="00716209" w:rsidRPr="00716209" w:rsidRDefault="00716209" w:rsidP="00716209">
      <w:pPr>
        <w:widowControl/>
        <w:shd w:val="clear" w:color="auto" w:fill="FFFFFF"/>
        <w:spacing w:line="480" w:lineRule="atLeast"/>
        <w:rPr>
          <w:rFonts w:ascii="宋体" w:eastAsia="宋体" w:hAnsi="宋体" w:cs="宋体" w:hint="eastAsia"/>
          <w:color w:val="333333"/>
          <w:kern w:val="0"/>
          <w:sz w:val="24"/>
          <w:szCs w:val="24"/>
        </w:rPr>
      </w:pPr>
      <w:r w:rsidRPr="00716209">
        <w:rPr>
          <w:rFonts w:ascii="宋体" w:eastAsia="宋体" w:hAnsi="宋体" w:cs="宋体" w:hint="eastAsia"/>
          <w:color w:val="333333"/>
          <w:kern w:val="0"/>
          <w:sz w:val="24"/>
          <w:szCs w:val="24"/>
        </w:rPr>
        <w:t xml:space="preserve">　　总局法规司要及时跟踪了解立法工作计划执行情况，加强组织协调和督促指导。一是根据《关于优化药监局、知识产权局报送规章立法审查工作机制的意见（试行）》，发挥药监局、知识产权局法制机构作用，确保立法质量，优化工作流程，提高工作效率。二是法制审查中发现制定规章的基本条件尚不成熟、主要制度存在较大争议、未充分征求各方意见、不符合法定程序等情形，应当退回起草单位。对于审查中发现需要进一步研究论证和修改的重要问题，应当及时提出审查意见，请起草单位进行研究论证，修改完善。</w:t>
      </w:r>
    </w:p>
    <w:p w:rsidR="00716209" w:rsidRPr="00716209" w:rsidRDefault="00716209" w:rsidP="00716209">
      <w:pPr>
        <w:widowControl/>
        <w:shd w:val="clear" w:color="auto" w:fill="FFFFFF"/>
        <w:spacing w:line="480" w:lineRule="atLeast"/>
        <w:rPr>
          <w:rFonts w:ascii="宋体" w:eastAsia="宋体" w:hAnsi="宋体" w:cs="宋体" w:hint="eastAsia"/>
          <w:color w:val="333333"/>
          <w:kern w:val="0"/>
          <w:sz w:val="24"/>
          <w:szCs w:val="24"/>
        </w:rPr>
      </w:pPr>
      <w:r w:rsidRPr="00716209">
        <w:rPr>
          <w:rFonts w:ascii="宋体" w:eastAsia="宋体" w:hAnsi="宋体" w:cs="宋体" w:hint="eastAsia"/>
          <w:color w:val="333333"/>
          <w:kern w:val="0"/>
          <w:sz w:val="24"/>
          <w:szCs w:val="24"/>
        </w:rPr>
        <w:t xml:space="preserve">　　对争议较大的重要立法事项，各有关单位要积极妥善处理分歧，力争达成共识，切实保障立法项目按时完成。经反复协调仍不能达成一致意见的，总局法规司、起草单位应当将争议的主要问题、有关部门的意见及时报总局领导协调或总局局务会议决定。</w:t>
      </w:r>
    </w:p>
    <w:p w:rsidR="00716209" w:rsidRPr="00716209" w:rsidRDefault="00716209" w:rsidP="00716209">
      <w:pPr>
        <w:widowControl/>
        <w:shd w:val="clear" w:color="auto" w:fill="FFFFFF"/>
        <w:spacing w:line="480" w:lineRule="atLeast"/>
        <w:rPr>
          <w:rFonts w:ascii="宋体" w:eastAsia="宋体" w:hAnsi="宋体" w:cs="宋体" w:hint="eastAsia"/>
          <w:color w:val="333333"/>
          <w:kern w:val="0"/>
          <w:sz w:val="24"/>
          <w:szCs w:val="24"/>
        </w:rPr>
      </w:pPr>
      <w:r w:rsidRPr="00716209">
        <w:rPr>
          <w:rFonts w:ascii="宋体" w:eastAsia="宋体" w:hAnsi="宋体" w:cs="宋体" w:hint="eastAsia"/>
          <w:color w:val="333333"/>
          <w:kern w:val="0"/>
          <w:sz w:val="24"/>
          <w:szCs w:val="24"/>
        </w:rPr>
        <w:t xml:space="preserve">　　除立法工作计划项目外，需要在重要文件、政策建议中增设或调整立法项目的，各有关单位要提前与总局法规司沟通，并报总局领导同意。为贯彻落实党中央、国务院决策部署，推进各项改革举措需要修改法律、行政法规、规章的，或开展改革试点工作需要暂时调整法律、行政法规适用的，增设或调整立法项目后，</w:t>
      </w:r>
      <w:r w:rsidRPr="00716209">
        <w:rPr>
          <w:rFonts w:ascii="宋体" w:eastAsia="宋体" w:hAnsi="宋体" w:cs="宋体" w:hint="eastAsia"/>
          <w:color w:val="333333"/>
          <w:kern w:val="0"/>
          <w:sz w:val="24"/>
          <w:szCs w:val="24"/>
        </w:rPr>
        <w:lastRenderedPageBreak/>
        <w:t>要及时提出立项（包括起草、修改、废止、授权等）建议，经总局领导同意后，研究提出草案送审稿，并对改革举措、立法背景等</w:t>
      </w:r>
      <w:proofErr w:type="gramStart"/>
      <w:r w:rsidRPr="00716209">
        <w:rPr>
          <w:rFonts w:ascii="宋体" w:eastAsia="宋体" w:hAnsi="宋体" w:cs="宋体" w:hint="eastAsia"/>
          <w:color w:val="333333"/>
          <w:kern w:val="0"/>
          <w:sz w:val="24"/>
          <w:szCs w:val="24"/>
        </w:rPr>
        <w:t>作出</w:t>
      </w:r>
      <w:proofErr w:type="gramEnd"/>
      <w:r w:rsidRPr="00716209">
        <w:rPr>
          <w:rFonts w:ascii="宋体" w:eastAsia="宋体" w:hAnsi="宋体" w:cs="宋体" w:hint="eastAsia"/>
          <w:color w:val="333333"/>
          <w:kern w:val="0"/>
          <w:sz w:val="24"/>
          <w:szCs w:val="24"/>
        </w:rPr>
        <w:t>说明，依程序</w:t>
      </w:r>
      <w:proofErr w:type="gramStart"/>
      <w:r w:rsidRPr="00716209">
        <w:rPr>
          <w:rFonts w:ascii="宋体" w:eastAsia="宋体" w:hAnsi="宋体" w:cs="宋体" w:hint="eastAsia"/>
          <w:color w:val="333333"/>
          <w:kern w:val="0"/>
          <w:sz w:val="24"/>
          <w:szCs w:val="24"/>
        </w:rPr>
        <w:t>送法规</w:t>
      </w:r>
      <w:proofErr w:type="gramEnd"/>
      <w:r w:rsidRPr="00716209">
        <w:rPr>
          <w:rFonts w:ascii="宋体" w:eastAsia="宋体" w:hAnsi="宋体" w:cs="宋体" w:hint="eastAsia"/>
          <w:color w:val="333333"/>
          <w:kern w:val="0"/>
          <w:sz w:val="24"/>
          <w:szCs w:val="24"/>
        </w:rPr>
        <w:t>司审查。经研究论证草案成熟后，提请总局局务会审议。</w:t>
      </w:r>
    </w:p>
    <w:p w:rsidR="00716209" w:rsidRPr="00716209" w:rsidRDefault="00716209" w:rsidP="00716209">
      <w:pPr>
        <w:widowControl/>
        <w:shd w:val="clear" w:color="auto" w:fill="FFFFFF"/>
        <w:spacing w:line="480" w:lineRule="atLeast"/>
        <w:rPr>
          <w:rFonts w:ascii="宋体" w:eastAsia="宋体" w:hAnsi="宋体" w:cs="宋体" w:hint="eastAsia"/>
          <w:color w:val="333333"/>
          <w:kern w:val="0"/>
          <w:sz w:val="24"/>
          <w:szCs w:val="24"/>
        </w:rPr>
      </w:pPr>
      <w:r w:rsidRPr="00716209">
        <w:rPr>
          <w:rFonts w:ascii="宋体" w:eastAsia="宋体" w:hAnsi="宋体" w:cs="宋体" w:hint="eastAsia"/>
          <w:color w:val="333333"/>
          <w:kern w:val="0"/>
          <w:sz w:val="24"/>
          <w:szCs w:val="24"/>
        </w:rPr>
        <w:t xml:space="preserve">　　各地市场监管部门要立足基层执法实践，支持配合、积极参与总局立法工作，结合工作实际认真</w:t>
      </w:r>
      <w:proofErr w:type="gramStart"/>
      <w:r w:rsidRPr="00716209">
        <w:rPr>
          <w:rFonts w:ascii="宋体" w:eastAsia="宋体" w:hAnsi="宋体" w:cs="宋体" w:hint="eastAsia"/>
          <w:color w:val="333333"/>
          <w:kern w:val="0"/>
          <w:sz w:val="24"/>
          <w:szCs w:val="24"/>
        </w:rPr>
        <w:t>研</w:t>
      </w:r>
      <w:proofErr w:type="gramEnd"/>
      <w:r w:rsidRPr="00716209">
        <w:rPr>
          <w:rFonts w:ascii="宋体" w:eastAsia="宋体" w:hAnsi="宋体" w:cs="宋体" w:hint="eastAsia"/>
          <w:color w:val="333333"/>
          <w:kern w:val="0"/>
          <w:sz w:val="24"/>
          <w:szCs w:val="24"/>
        </w:rPr>
        <w:t>提意见。切实推进市场监管地方性法规、地方政府规章制定、修改、废止工作，并及时将有关信息报告总局。</w:t>
      </w:r>
    </w:p>
    <w:p w:rsidR="00716209" w:rsidRPr="00716209" w:rsidRDefault="00716209" w:rsidP="00716209">
      <w:pPr>
        <w:widowControl/>
        <w:jc w:val="left"/>
        <w:rPr>
          <w:rFonts w:ascii="宋体" w:eastAsia="宋体" w:hAnsi="宋体" w:cs="宋体" w:hint="eastAsia"/>
          <w:kern w:val="0"/>
          <w:sz w:val="24"/>
          <w:szCs w:val="24"/>
        </w:rPr>
      </w:pPr>
      <w:r w:rsidRPr="00716209">
        <w:rPr>
          <w:rFonts w:ascii="宋体" w:eastAsia="宋体" w:hAnsi="宋体" w:cs="宋体" w:hint="eastAsia"/>
          <w:color w:val="333333"/>
          <w:kern w:val="0"/>
          <w:szCs w:val="21"/>
          <w:shd w:val="clear" w:color="auto" w:fill="FFFFFF"/>
        </w:rPr>
        <w:t> </w:t>
      </w:r>
    </w:p>
    <w:p w:rsidR="00716209" w:rsidRPr="00716209" w:rsidRDefault="00716209" w:rsidP="00716209">
      <w:pPr>
        <w:widowControl/>
        <w:shd w:val="clear" w:color="auto" w:fill="FFFFFF"/>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 xml:space="preserve">　　</w:t>
      </w:r>
      <w:r w:rsidRPr="00716209">
        <w:rPr>
          <w:rFonts w:ascii="宋体" w:eastAsia="宋体" w:hAnsi="宋体" w:cs="宋体" w:hint="eastAsia"/>
          <w:b/>
          <w:bCs/>
          <w:color w:val="333333"/>
          <w:kern w:val="0"/>
          <w:sz w:val="32"/>
          <w:szCs w:val="32"/>
        </w:rPr>
        <w:t>国家市场监督管理总局2021年立法项目表</w:t>
      </w:r>
    </w:p>
    <w:p w:rsidR="00716209" w:rsidRPr="00716209" w:rsidRDefault="00716209" w:rsidP="00716209">
      <w:pPr>
        <w:widowControl/>
        <w:jc w:val="left"/>
        <w:rPr>
          <w:rFonts w:ascii="宋体" w:eastAsia="宋体" w:hAnsi="宋体" w:cs="宋体" w:hint="eastAsia"/>
          <w:kern w:val="0"/>
          <w:sz w:val="24"/>
          <w:szCs w:val="24"/>
        </w:rPr>
      </w:pPr>
      <w:r w:rsidRPr="00716209">
        <w:rPr>
          <w:rFonts w:ascii="宋体" w:eastAsia="宋体" w:hAnsi="宋体" w:cs="宋体" w:hint="eastAsia"/>
          <w:color w:val="333333"/>
          <w:kern w:val="0"/>
          <w:szCs w:val="21"/>
          <w:shd w:val="clear" w:color="auto" w:fill="FFFFFF"/>
        </w:rPr>
        <w:t> </w:t>
      </w:r>
    </w:p>
    <w:p w:rsidR="00716209" w:rsidRPr="00716209" w:rsidRDefault="00716209" w:rsidP="00716209">
      <w:pPr>
        <w:widowControl/>
        <w:shd w:val="clear" w:color="auto" w:fill="FFFFFF"/>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 xml:space="preserve">　　</w:t>
      </w:r>
      <w:r w:rsidRPr="00716209">
        <w:rPr>
          <w:rFonts w:ascii="宋体" w:eastAsia="宋体" w:hAnsi="宋体" w:cs="宋体" w:hint="eastAsia"/>
          <w:b/>
          <w:bCs/>
          <w:color w:val="333333"/>
          <w:kern w:val="0"/>
          <w:sz w:val="24"/>
          <w:szCs w:val="24"/>
        </w:rPr>
        <w:t>法律、行政法规</w:t>
      </w:r>
    </w:p>
    <w:tbl>
      <w:tblPr>
        <w:tblW w:w="4689" w:type="pct"/>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545"/>
        <w:gridCol w:w="4774"/>
        <w:gridCol w:w="2485"/>
      </w:tblGrid>
      <w:tr w:rsidR="00716209" w:rsidRPr="00716209" w:rsidTr="0071620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序号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项目名称</w:t>
            </w:r>
          </w:p>
        </w:tc>
        <w:tc>
          <w:tcPr>
            <w:tcW w:w="159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起草单位</w:t>
            </w:r>
          </w:p>
        </w:tc>
      </w:tr>
      <w:tr w:rsidR="00716209" w:rsidRPr="00716209" w:rsidTr="0071620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96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975"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中华人民共和国产品质量法</w:t>
            </w:r>
          </w:p>
        </w:tc>
        <w:tc>
          <w:tcPr>
            <w:tcW w:w="159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质量监督司</w:t>
            </w:r>
          </w:p>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质量发展局</w:t>
            </w:r>
          </w:p>
        </w:tc>
      </w:tr>
      <w:tr w:rsidR="00716209" w:rsidRPr="00716209" w:rsidTr="0071620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价格违法行为行政处罚规定</w:t>
            </w:r>
          </w:p>
        </w:tc>
        <w:tc>
          <w:tcPr>
            <w:tcW w:w="159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proofErr w:type="gramStart"/>
            <w:r w:rsidRPr="00716209">
              <w:rPr>
                <w:rFonts w:ascii="宋体" w:eastAsia="宋体" w:hAnsi="宋体" w:cs="宋体" w:hint="eastAsia"/>
                <w:color w:val="333333"/>
                <w:kern w:val="0"/>
                <w:sz w:val="24"/>
                <w:szCs w:val="24"/>
              </w:rPr>
              <w:t>价监竞争局</w:t>
            </w:r>
            <w:proofErr w:type="gramEnd"/>
          </w:p>
        </w:tc>
      </w:tr>
      <w:tr w:rsidR="00716209" w:rsidRPr="00716209" w:rsidTr="0071620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中华人民共和国工业产品许可证管理条例</w:t>
            </w:r>
          </w:p>
        </w:tc>
        <w:tc>
          <w:tcPr>
            <w:tcW w:w="159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质量监督司</w:t>
            </w:r>
          </w:p>
        </w:tc>
      </w:tr>
      <w:tr w:rsidR="00716209" w:rsidRPr="00716209" w:rsidTr="0071620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975"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中华人民共和国认证认可条例</w:t>
            </w:r>
          </w:p>
        </w:tc>
        <w:tc>
          <w:tcPr>
            <w:tcW w:w="159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认证监管司</w:t>
            </w:r>
          </w:p>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认可检测司</w:t>
            </w:r>
          </w:p>
        </w:tc>
      </w:tr>
      <w:tr w:rsidR="00716209" w:rsidRPr="00716209" w:rsidTr="0071620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中华人民共和国药品管理法实施条例</w:t>
            </w:r>
          </w:p>
        </w:tc>
        <w:tc>
          <w:tcPr>
            <w:tcW w:w="159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药监局</w:t>
            </w:r>
          </w:p>
        </w:tc>
      </w:tr>
      <w:tr w:rsidR="00716209" w:rsidRPr="00716209" w:rsidTr="0071620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中华人民共和国专利法实施细则</w:t>
            </w:r>
          </w:p>
        </w:tc>
        <w:tc>
          <w:tcPr>
            <w:tcW w:w="159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知识产权局</w:t>
            </w:r>
          </w:p>
        </w:tc>
      </w:tr>
    </w:tbl>
    <w:p w:rsidR="00716209" w:rsidRDefault="00716209" w:rsidP="00716209">
      <w:pPr>
        <w:widowControl/>
        <w:shd w:val="clear" w:color="auto" w:fill="FFFFFF"/>
        <w:spacing w:line="480" w:lineRule="atLeast"/>
        <w:jc w:val="center"/>
        <w:rPr>
          <w:rFonts w:ascii="宋体" w:eastAsia="宋体" w:hAnsi="宋体" w:cs="宋体" w:hint="eastAsia"/>
          <w:color w:val="333333"/>
          <w:kern w:val="0"/>
          <w:sz w:val="24"/>
          <w:szCs w:val="24"/>
        </w:rPr>
      </w:pPr>
      <w:r w:rsidRPr="00716209">
        <w:rPr>
          <w:rFonts w:ascii="宋体" w:eastAsia="宋体" w:hAnsi="宋体" w:cs="宋体" w:hint="eastAsia"/>
          <w:color w:val="333333"/>
          <w:kern w:val="0"/>
          <w:sz w:val="24"/>
          <w:szCs w:val="24"/>
        </w:rPr>
        <w:t xml:space="preserve">　</w:t>
      </w:r>
    </w:p>
    <w:p w:rsidR="00716209" w:rsidRPr="00716209" w:rsidRDefault="00716209" w:rsidP="00716209">
      <w:pPr>
        <w:widowControl/>
        <w:shd w:val="clear" w:color="auto" w:fill="FFFFFF"/>
        <w:spacing w:line="480" w:lineRule="atLeast"/>
        <w:jc w:val="center"/>
        <w:rPr>
          <w:rFonts w:ascii="宋体" w:eastAsia="宋体" w:hAnsi="宋体" w:cs="宋体" w:hint="eastAsia"/>
          <w:b/>
          <w:bCs/>
          <w:color w:val="333333"/>
          <w:kern w:val="0"/>
          <w:sz w:val="24"/>
          <w:szCs w:val="24"/>
        </w:rPr>
      </w:pPr>
      <w:r w:rsidRPr="00716209">
        <w:rPr>
          <w:rFonts w:ascii="宋体" w:eastAsia="宋体" w:hAnsi="宋体" w:cs="宋体" w:hint="eastAsia"/>
          <w:color w:val="333333"/>
          <w:kern w:val="0"/>
          <w:sz w:val="24"/>
          <w:szCs w:val="24"/>
        </w:rPr>
        <w:t xml:space="preserve">　</w:t>
      </w:r>
      <w:r w:rsidRPr="00716209">
        <w:rPr>
          <w:rFonts w:ascii="宋体" w:eastAsia="宋体" w:hAnsi="宋体" w:cs="宋体" w:hint="eastAsia"/>
          <w:b/>
          <w:bCs/>
          <w:color w:val="333333"/>
          <w:kern w:val="0"/>
          <w:sz w:val="24"/>
          <w:szCs w:val="24"/>
        </w:rPr>
        <w:t>部门规章</w:t>
      </w:r>
      <w:bookmarkStart w:id="0" w:name="_GoBack"/>
      <w:bookmarkEnd w:id="0"/>
    </w:p>
    <w:tbl>
      <w:tblPr>
        <w:tblW w:w="4859" w:type="pct"/>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607"/>
        <w:gridCol w:w="5795"/>
        <w:gridCol w:w="1685"/>
      </w:tblGrid>
      <w:tr w:rsidR="00716209" w:rsidRPr="00716209" w:rsidTr="00716209">
        <w:trPr>
          <w:jc w:val="center"/>
        </w:trPr>
        <w:tc>
          <w:tcPr>
            <w:tcW w:w="5000" w:type="pct"/>
            <w:gridSpan w:val="3"/>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第一类立法项目</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序号</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项目名称</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起草单位</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1</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外商投资企业授权登记管理办法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登记注册局</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2</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企业名称登记管理实施办法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登记注册局</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3</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企业名称争议处理暂行办法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登记注册局</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4</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市场监督管理行政处罚信息公示暂行规定</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信用监管司</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5</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明码标价和禁止价格欺诈规定</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proofErr w:type="gramStart"/>
            <w:r w:rsidRPr="00716209">
              <w:rPr>
                <w:rFonts w:ascii="宋体" w:eastAsia="宋体" w:hAnsi="宋体" w:cs="宋体" w:hint="eastAsia"/>
                <w:color w:val="333333"/>
                <w:kern w:val="0"/>
                <w:sz w:val="24"/>
                <w:szCs w:val="24"/>
              </w:rPr>
              <w:t>价监竞争局</w:t>
            </w:r>
            <w:proofErr w:type="gramEnd"/>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lastRenderedPageBreak/>
              <w:t>6</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商业秘密保护规定</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proofErr w:type="gramStart"/>
            <w:r w:rsidRPr="00716209">
              <w:rPr>
                <w:rFonts w:ascii="宋体" w:eastAsia="宋体" w:hAnsi="宋体" w:cs="宋体" w:hint="eastAsia"/>
                <w:color w:val="333333"/>
                <w:kern w:val="0"/>
                <w:sz w:val="24"/>
                <w:szCs w:val="24"/>
              </w:rPr>
              <w:t>价监竞争局</w:t>
            </w:r>
            <w:proofErr w:type="gramEnd"/>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7</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禁止互联网不正当竞争行为若干规定</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proofErr w:type="gramStart"/>
            <w:r w:rsidRPr="00716209">
              <w:rPr>
                <w:rFonts w:ascii="宋体" w:eastAsia="宋体" w:hAnsi="宋体" w:cs="宋体" w:hint="eastAsia"/>
                <w:color w:val="333333"/>
                <w:kern w:val="0"/>
                <w:sz w:val="24"/>
                <w:szCs w:val="24"/>
              </w:rPr>
              <w:t>价监竞争局</w:t>
            </w:r>
            <w:proofErr w:type="gramEnd"/>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8</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合同违法行为监督处理办法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proofErr w:type="gramStart"/>
            <w:r w:rsidRPr="00716209">
              <w:rPr>
                <w:rFonts w:ascii="宋体" w:eastAsia="宋体" w:hAnsi="宋体" w:cs="宋体" w:hint="eastAsia"/>
                <w:color w:val="333333"/>
                <w:kern w:val="0"/>
                <w:sz w:val="24"/>
                <w:szCs w:val="24"/>
              </w:rPr>
              <w:t>网监司</w:t>
            </w:r>
            <w:proofErr w:type="gramEnd"/>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9</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食品相关产品质量安全监督管理暂行办法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质量监督司</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10</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食品生产经营监督检查管理办法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食品生产司</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11</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食品经营许可管理办法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食品经营司</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12</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婴幼儿配方乳粉产品配方注册管理办法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特殊食品司</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13</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特种设备安全监督检查管理办法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特种设备局</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14</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特种设备事故报告和调查处理规定</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特种设备局</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15</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计量校准管理办法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计量司</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16</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定量包装商品计量监督管理办法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计量司</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17</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计量器具新产品管理办法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计量司</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18</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计量比对管理办法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计量司</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19</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国家标准管理办法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标准技术司</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20</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农业标准化管理办法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标准技术司</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21</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企业标准化管理办法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标准创新司</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22</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行业标准管理办法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标准创新司</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23</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认证及认证培训、咨询人员管理办法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认证监管司</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24</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有机产品认证管理办法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认证监管司</w:t>
            </w:r>
          </w:p>
        </w:tc>
      </w:tr>
      <w:tr w:rsidR="00716209" w:rsidRPr="00716209" w:rsidTr="00716209">
        <w:trPr>
          <w:jc w:val="center"/>
        </w:trPr>
        <w:tc>
          <w:tcPr>
            <w:tcW w:w="5000" w:type="pct"/>
            <w:gridSpan w:val="3"/>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药监局、知识产权局</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25</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药品经营监督管理办法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药监局</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26</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药品网络销售监督管理办法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药监局</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27</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化妆品生产经营监督管理办法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药监局</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28</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牙膏监督管理办法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药监局</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29</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医疗器械不良事件监测和再评价管理办法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药监局</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30</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医疗器械注册管理办法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药监局</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31</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体外诊断试剂注册管理办法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药监局</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32</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医疗器械生产监督管理办法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药监局</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lastRenderedPageBreak/>
              <w:t>33</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医疗器械经营监督管理办法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药监局</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34</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官方标志保护办法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知识产权局</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35</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商标代理管理办法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知识产权局</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36</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关于规范专利申请行为的若干规定</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知识产权局</w:t>
            </w:r>
          </w:p>
        </w:tc>
      </w:tr>
      <w:tr w:rsidR="00716209" w:rsidRPr="00716209" w:rsidTr="00716209">
        <w:trPr>
          <w:jc w:val="center"/>
        </w:trPr>
        <w:tc>
          <w:tcPr>
            <w:tcW w:w="5000" w:type="pct"/>
            <w:gridSpan w:val="3"/>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第二类立法项目</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序号</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项目名称</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起草单位</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37</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市场监督管理行政处罚案件违法所得认定办法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法规司</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38</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商</w:t>
            </w:r>
            <w:proofErr w:type="gramStart"/>
            <w:r w:rsidRPr="00716209">
              <w:rPr>
                <w:rFonts w:ascii="宋体" w:eastAsia="宋体" w:hAnsi="宋体" w:cs="宋体" w:hint="eastAsia"/>
                <w:color w:val="333333"/>
                <w:kern w:val="0"/>
                <w:sz w:val="24"/>
                <w:szCs w:val="24"/>
              </w:rPr>
              <w:t>事主体</w:t>
            </w:r>
            <w:proofErr w:type="gramEnd"/>
            <w:r w:rsidRPr="00716209">
              <w:rPr>
                <w:rFonts w:ascii="宋体" w:eastAsia="宋体" w:hAnsi="宋体" w:cs="宋体" w:hint="eastAsia"/>
                <w:color w:val="333333"/>
                <w:kern w:val="0"/>
                <w:sz w:val="24"/>
                <w:szCs w:val="24"/>
              </w:rPr>
              <w:t>登记管理条例实施细则</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登记注册局</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39</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企业公示信息抽查暂行办法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信用监管司</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40</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企业经营异常名录管理暂行办法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信用监管司</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41</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个体工商户年度报告暂行办法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信用监管司</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42</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农民专业合作社年度报告公示暂行办法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信用监管司</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43</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严重违法失信企业名单管理暂行办法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信用监管司</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975"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44</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关于禁止仿冒知名商品特有的名称、包装、装潢的不正当竞争行为的若干规定</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975" w:lineRule="atLeast"/>
              <w:jc w:val="center"/>
              <w:rPr>
                <w:rFonts w:ascii="宋体" w:eastAsia="宋体" w:hAnsi="宋体" w:cs="宋体"/>
                <w:color w:val="333333"/>
                <w:kern w:val="0"/>
                <w:sz w:val="24"/>
                <w:szCs w:val="24"/>
              </w:rPr>
            </w:pPr>
            <w:proofErr w:type="gramStart"/>
            <w:r w:rsidRPr="00716209">
              <w:rPr>
                <w:rFonts w:ascii="宋体" w:eastAsia="宋体" w:hAnsi="宋体" w:cs="宋体" w:hint="eastAsia"/>
                <w:color w:val="333333"/>
                <w:kern w:val="0"/>
                <w:sz w:val="24"/>
                <w:szCs w:val="24"/>
              </w:rPr>
              <w:t>价监竞争局</w:t>
            </w:r>
            <w:proofErr w:type="gramEnd"/>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45</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互联网广告管理暂行办法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广告监管司</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46</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产品防伪监督管理办法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质量发展局</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47</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产品质量安全事故强制报告与调查处理办法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质量发展局</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48</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纤维制品质量监督管理办法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质量监督司</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49</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工业产品许可证管理条例实施办法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质量监督司</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50</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食用农产品市场销售质量安全监督管理办法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食品经营司</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51</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特殊医学用途配方食品注册管理办法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特殊食品司</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52</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特种设备作业人员监督管理办法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特种设备局</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53</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法定计量检定机构监督管理办法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计量司</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54</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专业计量站管理办法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计量司</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55</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国家计量检定规程管理办法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计量司</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56</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采用国际标准管理办法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标准创新司</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57</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物品编码与标识管理办法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标准创新司</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lastRenderedPageBreak/>
              <w:t>58</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强制性产品认证机构、实验室管理办法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认证监管司</w:t>
            </w:r>
          </w:p>
        </w:tc>
      </w:tr>
      <w:tr w:rsidR="00716209" w:rsidRPr="00716209" w:rsidTr="00716209">
        <w:trPr>
          <w:jc w:val="center"/>
        </w:trPr>
        <w:tc>
          <w:tcPr>
            <w:tcW w:w="5000" w:type="pct"/>
            <w:gridSpan w:val="3"/>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药监局、知识产权局</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59</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医疗器械使用质量监督管理办法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药监局</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60</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驰名商标认定和保护规定</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知识产权局</w:t>
            </w:r>
          </w:p>
        </w:tc>
      </w:tr>
      <w:tr w:rsidR="00716209" w:rsidRPr="00716209" w:rsidTr="00716209">
        <w:trPr>
          <w:jc w:val="center"/>
        </w:trPr>
        <w:tc>
          <w:tcPr>
            <w:tcW w:w="375"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61</w:t>
            </w:r>
          </w:p>
        </w:tc>
        <w:tc>
          <w:tcPr>
            <w:tcW w:w="3583"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集体商标、证明商标注册和管理办法</w:t>
            </w:r>
          </w:p>
        </w:tc>
        <w:tc>
          <w:tcPr>
            <w:tcW w:w="1042" w:type="pct"/>
            <w:tcBorders>
              <w:top w:val="outset" w:sz="6" w:space="0" w:color="000000"/>
              <w:left w:val="outset" w:sz="6" w:space="0" w:color="000000"/>
              <w:bottom w:val="outset" w:sz="6" w:space="0" w:color="000000"/>
              <w:right w:val="outset" w:sz="6" w:space="0" w:color="000000"/>
            </w:tcBorders>
            <w:shd w:val="clear" w:color="auto" w:fill="FFFFFF"/>
            <w:hideMark/>
          </w:tcPr>
          <w:p w:rsidR="00716209" w:rsidRPr="00716209" w:rsidRDefault="00716209" w:rsidP="00716209">
            <w:pPr>
              <w:widowControl/>
              <w:spacing w:line="480" w:lineRule="atLeast"/>
              <w:jc w:val="center"/>
              <w:rPr>
                <w:rFonts w:ascii="宋体" w:eastAsia="宋体" w:hAnsi="宋体" w:cs="宋体"/>
                <w:color w:val="333333"/>
                <w:kern w:val="0"/>
                <w:sz w:val="24"/>
                <w:szCs w:val="24"/>
              </w:rPr>
            </w:pPr>
            <w:r w:rsidRPr="00716209">
              <w:rPr>
                <w:rFonts w:ascii="宋体" w:eastAsia="宋体" w:hAnsi="宋体" w:cs="宋体" w:hint="eastAsia"/>
                <w:color w:val="333333"/>
                <w:kern w:val="0"/>
                <w:sz w:val="24"/>
                <w:szCs w:val="24"/>
              </w:rPr>
              <w:t>知识产权局</w:t>
            </w:r>
          </w:p>
        </w:tc>
      </w:tr>
    </w:tbl>
    <w:p w:rsidR="006467FF" w:rsidRDefault="006467FF"/>
    <w:sectPr w:rsidR="006467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F18" w:rsidRDefault="00F53F18" w:rsidP="00716209">
      <w:r>
        <w:separator/>
      </w:r>
    </w:p>
  </w:endnote>
  <w:endnote w:type="continuationSeparator" w:id="0">
    <w:p w:rsidR="00F53F18" w:rsidRDefault="00F53F18" w:rsidP="0071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F18" w:rsidRDefault="00F53F18" w:rsidP="00716209">
      <w:r>
        <w:separator/>
      </w:r>
    </w:p>
  </w:footnote>
  <w:footnote w:type="continuationSeparator" w:id="0">
    <w:p w:rsidR="00F53F18" w:rsidRDefault="00F53F18" w:rsidP="00716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C0E"/>
    <w:rsid w:val="006467FF"/>
    <w:rsid w:val="00716209"/>
    <w:rsid w:val="00F53F18"/>
    <w:rsid w:val="00F74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62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6209"/>
    <w:rPr>
      <w:sz w:val="18"/>
      <w:szCs w:val="18"/>
    </w:rPr>
  </w:style>
  <w:style w:type="paragraph" w:styleId="a4">
    <w:name w:val="footer"/>
    <w:basedOn w:val="a"/>
    <w:link w:val="Char0"/>
    <w:uiPriority w:val="99"/>
    <w:unhideWhenUsed/>
    <w:rsid w:val="00716209"/>
    <w:pPr>
      <w:tabs>
        <w:tab w:val="center" w:pos="4153"/>
        <w:tab w:val="right" w:pos="8306"/>
      </w:tabs>
      <w:snapToGrid w:val="0"/>
      <w:jc w:val="left"/>
    </w:pPr>
    <w:rPr>
      <w:sz w:val="18"/>
      <w:szCs w:val="18"/>
    </w:rPr>
  </w:style>
  <w:style w:type="character" w:customStyle="1" w:styleId="Char0">
    <w:name w:val="页脚 Char"/>
    <w:basedOn w:val="a0"/>
    <w:link w:val="a4"/>
    <w:uiPriority w:val="99"/>
    <w:rsid w:val="00716209"/>
    <w:rPr>
      <w:sz w:val="18"/>
      <w:szCs w:val="18"/>
    </w:rPr>
  </w:style>
  <w:style w:type="paragraph" w:styleId="a5">
    <w:name w:val="Normal (Web)"/>
    <w:basedOn w:val="a"/>
    <w:uiPriority w:val="99"/>
    <w:unhideWhenUsed/>
    <w:rsid w:val="007162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162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62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6209"/>
    <w:rPr>
      <w:sz w:val="18"/>
      <w:szCs w:val="18"/>
    </w:rPr>
  </w:style>
  <w:style w:type="paragraph" w:styleId="a4">
    <w:name w:val="footer"/>
    <w:basedOn w:val="a"/>
    <w:link w:val="Char0"/>
    <w:uiPriority w:val="99"/>
    <w:unhideWhenUsed/>
    <w:rsid w:val="00716209"/>
    <w:pPr>
      <w:tabs>
        <w:tab w:val="center" w:pos="4153"/>
        <w:tab w:val="right" w:pos="8306"/>
      </w:tabs>
      <w:snapToGrid w:val="0"/>
      <w:jc w:val="left"/>
    </w:pPr>
    <w:rPr>
      <w:sz w:val="18"/>
      <w:szCs w:val="18"/>
    </w:rPr>
  </w:style>
  <w:style w:type="character" w:customStyle="1" w:styleId="Char0">
    <w:name w:val="页脚 Char"/>
    <w:basedOn w:val="a0"/>
    <w:link w:val="a4"/>
    <w:uiPriority w:val="99"/>
    <w:rsid w:val="00716209"/>
    <w:rPr>
      <w:sz w:val="18"/>
      <w:szCs w:val="18"/>
    </w:rPr>
  </w:style>
  <w:style w:type="paragraph" w:styleId="a5">
    <w:name w:val="Normal (Web)"/>
    <w:basedOn w:val="a"/>
    <w:uiPriority w:val="99"/>
    <w:unhideWhenUsed/>
    <w:rsid w:val="007162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162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38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795</Words>
  <Characters>4535</Characters>
  <Application>Microsoft Office Word</Application>
  <DocSecurity>0</DocSecurity>
  <Lines>37</Lines>
  <Paragraphs>10</Paragraphs>
  <ScaleCrop>false</ScaleCrop>
  <Company>Microsoft</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2021-07-07T02:09:00Z</dcterms:created>
  <dcterms:modified xsi:type="dcterms:W3CDTF">2021-07-07T02:11:00Z</dcterms:modified>
</cp:coreProperties>
</file>